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98BEA" w14:textId="77777777" w:rsidR="000E1BC8" w:rsidRPr="000E1BC8" w:rsidRDefault="000E1BC8" w:rsidP="000E1BC8">
      <w:pPr>
        <w:rPr>
          <w:i/>
          <w:sz w:val="28"/>
          <w:szCs w:val="28"/>
        </w:rPr>
      </w:pPr>
      <w:bookmarkStart w:id="0" w:name="_GoBack"/>
      <w:bookmarkEnd w:id="0"/>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094D5F09" w:rsidR="001F4E94" w:rsidRPr="009E5221" w:rsidRDefault="006068B1" w:rsidP="009E5221">
      <w:pPr>
        <w:rPr>
          <w:rFonts w:asciiTheme="majorHAnsi" w:hAnsiTheme="majorHAnsi"/>
          <w:b/>
          <w:sz w:val="32"/>
          <w:szCs w:val="32"/>
        </w:rPr>
      </w:pPr>
      <w:r>
        <w:rPr>
          <w:rFonts w:asciiTheme="majorHAnsi" w:hAnsiTheme="majorHAnsi"/>
          <w:b/>
          <w:color w:val="0070C0"/>
          <w:sz w:val="32"/>
          <w:szCs w:val="32"/>
        </w:rPr>
        <w:t xml:space="preserve">September </w:t>
      </w:r>
      <w:r w:rsidR="00724E5B">
        <w:rPr>
          <w:rFonts w:asciiTheme="majorHAnsi" w:hAnsiTheme="majorHAnsi"/>
          <w:b/>
          <w:color w:val="0070C0"/>
          <w:sz w:val="32"/>
          <w:szCs w:val="32"/>
        </w:rPr>
        <w:t>21</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09C80224" w14:textId="77777777" w:rsidR="00ED11A1" w:rsidRDefault="00ED11A1" w:rsidP="00ED11A1">
      <w:pPr>
        <w:jc w:val="center"/>
        <w:rPr>
          <w:rFonts w:asciiTheme="majorHAnsi" w:hAnsiTheme="majorHAnsi"/>
          <w:b/>
          <w:sz w:val="28"/>
          <w:szCs w:val="28"/>
          <w:u w:val="single"/>
        </w:rPr>
      </w:pPr>
    </w:p>
    <w:p w14:paraId="575565E9" w14:textId="562CA523" w:rsidR="00ED11A1" w:rsidRPr="001A5255" w:rsidRDefault="00ED11A1" w:rsidP="00ED11A1">
      <w:pPr>
        <w:jc w:val="center"/>
        <w:rPr>
          <w:rFonts w:asciiTheme="majorHAnsi" w:hAnsiTheme="majorHAnsi"/>
          <w:b/>
          <w:sz w:val="28"/>
          <w:szCs w:val="28"/>
          <w:u w:val="single"/>
        </w:rPr>
      </w:pPr>
      <w:r w:rsidRPr="001A5255">
        <w:rPr>
          <w:rFonts w:asciiTheme="majorHAnsi" w:hAnsiTheme="majorHAnsi"/>
          <w:b/>
          <w:sz w:val="28"/>
          <w:szCs w:val="28"/>
          <w:u w:val="single"/>
        </w:rPr>
        <w:t>Health Systems Capacity Building</w:t>
      </w:r>
      <w:r>
        <w:rPr>
          <w:rFonts w:asciiTheme="majorHAnsi" w:hAnsiTheme="majorHAnsi"/>
          <w:b/>
          <w:sz w:val="28"/>
          <w:szCs w:val="28"/>
          <w:u w:val="single"/>
        </w:rPr>
        <w:t xml:space="preserve"> (including public health, telemedicine and mental health)</w:t>
      </w:r>
    </w:p>
    <w:p w14:paraId="023388BF" w14:textId="77777777" w:rsidR="00ED11A1" w:rsidRDefault="00ED11A1" w:rsidP="00ED11A1">
      <w:pPr>
        <w:rPr>
          <w:rFonts w:asciiTheme="majorHAnsi" w:hAnsiTheme="majorHAnsi"/>
          <w:b/>
          <w:sz w:val="28"/>
          <w:szCs w:val="28"/>
        </w:rPr>
      </w:pPr>
    </w:p>
    <w:p w14:paraId="5108F42C" w14:textId="77777777" w:rsidR="00ED11A1" w:rsidRPr="00ED11A1" w:rsidRDefault="00ED11A1" w:rsidP="00ED11A1">
      <w:pPr>
        <w:rPr>
          <w:rFonts w:asciiTheme="majorHAnsi" w:hAnsiTheme="majorHAnsi"/>
          <w:bCs/>
          <w:sz w:val="28"/>
          <w:szCs w:val="28"/>
          <w:u w:val="single"/>
        </w:rPr>
      </w:pPr>
      <w:r w:rsidRPr="00ED11A1">
        <w:rPr>
          <w:rFonts w:asciiTheme="majorHAnsi" w:hAnsiTheme="majorHAnsi"/>
          <w:bCs/>
          <w:sz w:val="28"/>
          <w:szCs w:val="28"/>
          <w:u w:val="single"/>
        </w:rPr>
        <w:t xml:space="preserve">Department of Health and Human Services </w:t>
      </w:r>
    </w:p>
    <w:p w14:paraId="56777EDA" w14:textId="77777777" w:rsidR="00ED11A1" w:rsidRDefault="00ED11A1" w:rsidP="00ED11A1">
      <w:pPr>
        <w:rPr>
          <w:rFonts w:asciiTheme="majorHAnsi" w:hAnsiTheme="majorHAnsi"/>
          <w:bCs/>
          <w:sz w:val="28"/>
          <w:szCs w:val="28"/>
        </w:rPr>
      </w:pPr>
      <w:r w:rsidRPr="00ED11A1">
        <w:rPr>
          <w:rFonts w:asciiTheme="majorHAnsi" w:hAnsiTheme="majorHAnsi"/>
          <w:bCs/>
          <w:sz w:val="28"/>
          <w:szCs w:val="28"/>
        </w:rPr>
        <w:t>Centers for Medicare &amp; Medicaid Services</w:t>
      </w:r>
    </w:p>
    <w:p w14:paraId="0E11A67C" w14:textId="7BFA901C" w:rsidR="00ED11A1" w:rsidRPr="00ED11A1" w:rsidRDefault="00ED11A1" w:rsidP="00ED11A1">
      <w:pPr>
        <w:pStyle w:val="ListParagraph"/>
        <w:numPr>
          <w:ilvl w:val="0"/>
          <w:numId w:val="35"/>
        </w:numPr>
        <w:rPr>
          <w:rFonts w:asciiTheme="majorHAnsi" w:hAnsiTheme="majorHAnsi"/>
          <w:bCs/>
          <w:sz w:val="28"/>
          <w:szCs w:val="28"/>
        </w:rPr>
      </w:pPr>
      <w:r w:rsidRPr="00ED11A1">
        <w:rPr>
          <w:rFonts w:asciiTheme="majorHAnsi" w:hAnsiTheme="majorHAnsi"/>
          <w:bCs/>
          <w:sz w:val="28"/>
          <w:szCs w:val="28"/>
        </w:rPr>
        <w:t>Community Health Access and Rural Transformation (CHART)</w:t>
      </w:r>
    </w:p>
    <w:p w14:paraId="612779F4" w14:textId="77777777" w:rsidR="00AA7F75" w:rsidRDefault="00AA7F75" w:rsidP="00AA7F75">
      <w:pPr>
        <w:jc w:val="center"/>
        <w:rPr>
          <w:rFonts w:asciiTheme="majorHAnsi" w:hAnsiTheme="majorHAnsi"/>
          <w:b/>
          <w:sz w:val="28"/>
          <w:szCs w:val="28"/>
          <w:u w:val="single"/>
        </w:rPr>
      </w:pPr>
    </w:p>
    <w:p w14:paraId="05610084" w14:textId="77777777" w:rsidR="00AA7F75" w:rsidRDefault="00AA7F75" w:rsidP="00AA7F75">
      <w:pPr>
        <w:jc w:val="center"/>
        <w:rPr>
          <w:rFonts w:asciiTheme="majorHAnsi" w:hAnsiTheme="majorHAnsi"/>
          <w:b/>
          <w:sz w:val="28"/>
          <w:szCs w:val="28"/>
          <w:u w:val="single"/>
        </w:rPr>
      </w:pPr>
    </w:p>
    <w:p w14:paraId="3C965FAD" w14:textId="427E6121" w:rsidR="00AA7F75" w:rsidRPr="00541FEE" w:rsidRDefault="00AA7F75" w:rsidP="00AA7F75">
      <w:pPr>
        <w:jc w:val="center"/>
        <w:rPr>
          <w:rFonts w:asciiTheme="majorHAnsi" w:hAnsiTheme="majorHAnsi"/>
          <w:b/>
          <w:sz w:val="28"/>
          <w:szCs w:val="28"/>
          <w:u w:val="single"/>
        </w:rPr>
      </w:pPr>
      <w:r w:rsidRPr="00541FEE">
        <w:rPr>
          <w:rFonts w:asciiTheme="majorHAnsi" w:hAnsiTheme="majorHAnsi"/>
          <w:b/>
          <w:sz w:val="28"/>
          <w:szCs w:val="28"/>
          <w:u w:val="single"/>
        </w:rPr>
        <w:t>Health Research Opportunities</w:t>
      </w:r>
    </w:p>
    <w:p w14:paraId="622956CA" w14:textId="77777777" w:rsidR="009B540D" w:rsidRDefault="009B540D" w:rsidP="009B540D">
      <w:pPr>
        <w:rPr>
          <w:rFonts w:asciiTheme="majorHAnsi" w:hAnsiTheme="majorHAnsi" w:cstheme="majorHAnsi"/>
          <w:color w:val="000000"/>
          <w:sz w:val="28"/>
          <w:szCs w:val="28"/>
          <w:u w:val="single"/>
        </w:rPr>
      </w:pPr>
    </w:p>
    <w:p w14:paraId="5EC60CD3" w14:textId="4D44C43E" w:rsidR="009B540D" w:rsidRPr="009B540D" w:rsidRDefault="009B540D" w:rsidP="009B540D">
      <w:pPr>
        <w:rPr>
          <w:rFonts w:asciiTheme="majorHAnsi" w:hAnsiTheme="majorHAnsi" w:cstheme="majorHAnsi"/>
          <w:color w:val="000000"/>
          <w:sz w:val="28"/>
          <w:szCs w:val="28"/>
          <w:u w:val="single"/>
        </w:rPr>
      </w:pPr>
      <w:r w:rsidRPr="009B540D">
        <w:rPr>
          <w:rFonts w:asciiTheme="majorHAnsi" w:hAnsiTheme="majorHAnsi" w:cstheme="majorHAnsi"/>
          <w:color w:val="000000"/>
          <w:sz w:val="28"/>
          <w:szCs w:val="28"/>
          <w:u w:val="single"/>
        </w:rPr>
        <w:t>Department of Health and Human Services</w:t>
      </w:r>
    </w:p>
    <w:p w14:paraId="7715506C" w14:textId="6FE2A235" w:rsidR="009B540D" w:rsidRDefault="00552AF7" w:rsidP="009B540D">
      <w:pPr>
        <w:rPr>
          <w:rFonts w:asciiTheme="majorHAnsi" w:hAnsiTheme="majorHAnsi" w:cstheme="majorHAnsi"/>
          <w:color w:val="000000"/>
          <w:sz w:val="28"/>
          <w:szCs w:val="28"/>
        </w:rPr>
      </w:pPr>
      <w:r>
        <w:rPr>
          <w:rFonts w:asciiTheme="majorHAnsi" w:hAnsiTheme="majorHAnsi" w:cstheme="majorHAnsi"/>
          <w:color w:val="000000"/>
          <w:sz w:val="28"/>
          <w:szCs w:val="28"/>
        </w:rPr>
        <w:t xml:space="preserve">National Institutes of Health - </w:t>
      </w:r>
      <w:r w:rsidR="009B540D" w:rsidRPr="009B540D">
        <w:rPr>
          <w:rFonts w:asciiTheme="majorHAnsi" w:hAnsiTheme="majorHAnsi" w:cstheme="majorHAnsi"/>
          <w:color w:val="000000"/>
          <w:sz w:val="28"/>
          <w:szCs w:val="28"/>
        </w:rPr>
        <w:t>Office of Research on Women’s Health</w:t>
      </w:r>
    </w:p>
    <w:p w14:paraId="1A984A34" w14:textId="033082C4" w:rsidR="009B540D" w:rsidRPr="009B540D" w:rsidRDefault="009B540D" w:rsidP="009B540D">
      <w:pPr>
        <w:pStyle w:val="ListParagraph"/>
        <w:numPr>
          <w:ilvl w:val="0"/>
          <w:numId w:val="34"/>
        </w:numPr>
        <w:rPr>
          <w:rFonts w:asciiTheme="majorHAnsi" w:hAnsiTheme="majorHAnsi" w:cstheme="majorHAnsi"/>
          <w:color w:val="000000"/>
          <w:sz w:val="22"/>
          <w:szCs w:val="22"/>
        </w:rPr>
      </w:pPr>
      <w:r w:rsidRPr="009B540D">
        <w:rPr>
          <w:rFonts w:asciiTheme="majorHAnsi" w:hAnsiTheme="majorHAnsi" w:cstheme="majorHAnsi"/>
          <w:color w:val="000000"/>
          <w:sz w:val="28"/>
          <w:szCs w:val="28"/>
        </w:rPr>
        <w:t>Notice of Change: Expansion of Research Scope of RFA-OD-19-029 “The Intersection of Sex and Gender Influences on Health and Disease (R01 Clinical Trial Optional)"</w:t>
      </w:r>
      <w:r w:rsidRPr="009B540D">
        <w:rPr>
          <w:rStyle w:val="apple-converted-space"/>
          <w:rFonts w:asciiTheme="majorHAnsi" w:hAnsiTheme="majorHAnsi" w:cstheme="majorHAnsi"/>
          <w:color w:val="000000"/>
          <w:sz w:val="28"/>
          <w:szCs w:val="28"/>
        </w:rPr>
        <w:t> </w:t>
      </w:r>
    </w:p>
    <w:p w14:paraId="6FFF700C" w14:textId="77777777" w:rsidR="005A15EA" w:rsidRPr="00681748" w:rsidRDefault="005A15EA" w:rsidP="005A15EA">
      <w:pPr>
        <w:rPr>
          <w:bCs/>
        </w:rPr>
      </w:pPr>
    </w:p>
    <w:p w14:paraId="0D703815" w14:textId="25242FE8" w:rsidR="00ED11A1" w:rsidRDefault="00ED11A1" w:rsidP="00823E05">
      <w:pPr>
        <w:pBdr>
          <w:bottom w:val="single" w:sz="12" w:space="1" w:color="auto"/>
        </w:pBdr>
        <w:rPr>
          <w:rFonts w:asciiTheme="majorHAnsi" w:hAnsiTheme="majorHAnsi" w:cs="Arial"/>
          <w:iCs/>
          <w:sz w:val="28"/>
          <w:szCs w:val="28"/>
        </w:rPr>
      </w:pPr>
    </w:p>
    <w:p w14:paraId="784EAC8C" w14:textId="77777777" w:rsidR="00ED11A1" w:rsidRDefault="00ED11A1" w:rsidP="00823E05">
      <w:pPr>
        <w:pBdr>
          <w:bottom w:val="single" w:sz="12" w:space="1" w:color="auto"/>
        </w:pBdr>
        <w:rPr>
          <w:rFonts w:asciiTheme="majorHAnsi" w:hAnsiTheme="majorHAnsi" w:cs="Arial"/>
          <w:iCs/>
          <w:sz w:val="28"/>
          <w:szCs w:val="28"/>
        </w:rPr>
      </w:pPr>
    </w:p>
    <w:p w14:paraId="3EBE72B5" w14:textId="77777777" w:rsidR="00520682" w:rsidRDefault="00520682" w:rsidP="00520682">
      <w:pPr>
        <w:rPr>
          <w:rFonts w:asciiTheme="majorHAnsi" w:hAnsiTheme="majorHAnsi" w:cs="Arial"/>
          <w:iCs/>
          <w:sz w:val="28"/>
          <w:szCs w:val="28"/>
        </w:rPr>
      </w:pPr>
    </w:p>
    <w:p w14:paraId="552DBA6C" w14:textId="24F7A643" w:rsidR="00520682" w:rsidRDefault="00520682" w:rsidP="00520682">
      <w:pPr>
        <w:rPr>
          <w:rFonts w:asciiTheme="majorHAnsi" w:hAnsiTheme="majorHAnsi" w:cs="Arial"/>
          <w:iCs/>
          <w:sz w:val="28"/>
          <w:szCs w:val="28"/>
        </w:rPr>
      </w:pPr>
    </w:p>
    <w:p w14:paraId="4BB22956" w14:textId="77777777" w:rsidR="00AA7F75" w:rsidRDefault="00AA7F75" w:rsidP="00520682">
      <w:pPr>
        <w:rPr>
          <w:rFonts w:asciiTheme="majorHAnsi" w:hAnsiTheme="majorHAnsi" w:cs="Arial"/>
          <w:iCs/>
          <w:sz w:val="28"/>
          <w:szCs w:val="28"/>
        </w:rPr>
      </w:pPr>
    </w:p>
    <w:p w14:paraId="42BC88B5" w14:textId="77777777" w:rsidR="00ED11A1" w:rsidRPr="00ED11A1" w:rsidRDefault="00ED11A1" w:rsidP="00ED11A1">
      <w:pPr>
        <w:jc w:val="center"/>
        <w:rPr>
          <w:rFonts w:asciiTheme="majorHAnsi" w:hAnsiTheme="majorHAnsi"/>
          <w:b/>
          <w:sz w:val="32"/>
          <w:szCs w:val="32"/>
          <w:u w:val="single"/>
        </w:rPr>
      </w:pPr>
    </w:p>
    <w:p w14:paraId="6084EE45" w14:textId="75E73A82" w:rsidR="00ED11A1" w:rsidRPr="00ED11A1" w:rsidRDefault="00ED11A1" w:rsidP="00ED11A1">
      <w:pPr>
        <w:jc w:val="center"/>
        <w:rPr>
          <w:rFonts w:asciiTheme="majorHAnsi" w:hAnsiTheme="majorHAnsi"/>
          <w:b/>
          <w:sz w:val="32"/>
          <w:szCs w:val="32"/>
          <w:u w:val="single"/>
        </w:rPr>
      </w:pPr>
      <w:r w:rsidRPr="00ED11A1">
        <w:rPr>
          <w:rFonts w:asciiTheme="majorHAnsi" w:hAnsiTheme="majorHAnsi"/>
          <w:b/>
          <w:sz w:val="32"/>
          <w:szCs w:val="32"/>
          <w:u w:val="single"/>
        </w:rPr>
        <w:lastRenderedPageBreak/>
        <w:t>Health Systems Capacity Building (including public health, telemedicine and mental health)</w:t>
      </w:r>
    </w:p>
    <w:p w14:paraId="78B082C6" w14:textId="77777777" w:rsidR="00ED11A1" w:rsidRDefault="00ED11A1" w:rsidP="00ED11A1">
      <w:pPr>
        <w:rPr>
          <w:rFonts w:asciiTheme="majorHAnsi" w:hAnsiTheme="majorHAnsi"/>
          <w:b/>
          <w:sz w:val="28"/>
          <w:szCs w:val="28"/>
        </w:rPr>
      </w:pPr>
    </w:p>
    <w:p w14:paraId="28069346" w14:textId="1AB6FA64" w:rsidR="00ED11A1" w:rsidRPr="007C1FB0" w:rsidRDefault="00ED11A1" w:rsidP="00ED11A1">
      <w:pPr>
        <w:rPr>
          <w:rFonts w:asciiTheme="majorHAnsi" w:hAnsiTheme="majorHAnsi"/>
          <w:b/>
          <w:sz w:val="28"/>
          <w:szCs w:val="28"/>
        </w:rPr>
      </w:pPr>
      <w:r w:rsidRPr="007C1FB0">
        <w:rPr>
          <w:rFonts w:asciiTheme="majorHAnsi" w:hAnsiTheme="majorHAnsi"/>
          <w:b/>
          <w:sz w:val="28"/>
          <w:szCs w:val="28"/>
        </w:rPr>
        <w:t>Department of Health and Human Services</w:t>
      </w:r>
      <w:r>
        <w:rPr>
          <w:rFonts w:asciiTheme="majorHAnsi" w:hAnsiTheme="majorHAnsi"/>
          <w:b/>
          <w:sz w:val="28"/>
          <w:szCs w:val="28"/>
        </w:rPr>
        <w:t xml:space="preserve"> - C</w:t>
      </w:r>
      <w:r w:rsidRPr="007C1FB0">
        <w:rPr>
          <w:rFonts w:asciiTheme="majorHAnsi" w:hAnsiTheme="majorHAnsi"/>
          <w:b/>
          <w:sz w:val="28"/>
          <w:szCs w:val="28"/>
        </w:rPr>
        <w:t>enters for Medicare &amp; Medicaid Services</w:t>
      </w:r>
      <w:r>
        <w:rPr>
          <w:rFonts w:asciiTheme="majorHAnsi" w:hAnsiTheme="majorHAnsi"/>
          <w:b/>
          <w:sz w:val="28"/>
          <w:szCs w:val="28"/>
        </w:rPr>
        <w:t xml:space="preserve"> - </w:t>
      </w:r>
      <w:r w:rsidRPr="007C1FB0">
        <w:rPr>
          <w:rFonts w:asciiTheme="majorHAnsi" w:hAnsiTheme="majorHAnsi"/>
          <w:b/>
          <w:sz w:val="28"/>
          <w:szCs w:val="28"/>
        </w:rPr>
        <w:t>Community Health Access and Rural Transformation (CHART)</w:t>
      </w:r>
    </w:p>
    <w:p w14:paraId="1F4CB6DA" w14:textId="77777777" w:rsidR="00ED11A1" w:rsidRPr="000E1BC8" w:rsidRDefault="00ED11A1" w:rsidP="00ED11A1">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May 17, 2021</w:t>
      </w:r>
      <w:r>
        <w:rPr>
          <w:rFonts w:asciiTheme="majorHAnsi" w:hAnsiTheme="majorHAnsi"/>
          <w:b/>
          <w:sz w:val="28"/>
          <w:szCs w:val="28"/>
        </w:rPr>
        <w:tab/>
      </w:r>
    </w:p>
    <w:p w14:paraId="5D0F9B8A" w14:textId="77777777" w:rsidR="00ED11A1" w:rsidRPr="000E1BC8" w:rsidRDefault="00ED11A1" w:rsidP="00ED11A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15</w:t>
      </w:r>
    </w:p>
    <w:p w14:paraId="3ACEEEE0" w14:textId="77777777" w:rsidR="00ED11A1" w:rsidRPr="000E1BC8" w:rsidRDefault="00ED11A1" w:rsidP="00ED11A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$75,000,000</w:t>
      </w:r>
    </w:p>
    <w:p w14:paraId="2FAED6E0" w14:textId="77777777" w:rsidR="00ED11A1" w:rsidRDefault="00ED11A1" w:rsidP="00ED11A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$5,000,000</w:t>
      </w:r>
    </w:p>
    <w:p w14:paraId="61761E7F" w14:textId="77777777" w:rsidR="00ED11A1" w:rsidRPr="000E1BC8" w:rsidRDefault="00ED11A1" w:rsidP="00ED11A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B7CE726" w14:textId="77777777" w:rsidR="00ED11A1" w:rsidRPr="007C1FB0" w:rsidRDefault="00ED11A1" w:rsidP="00ED11A1">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7C1FB0">
        <w:rPr>
          <w:rFonts w:asciiTheme="majorHAnsi" w:hAnsiTheme="majorHAnsi"/>
          <w:b/>
          <w:sz w:val="28"/>
          <w:szCs w:val="28"/>
        </w:rPr>
        <w:t>CMS-2G2-21-001</w:t>
      </w:r>
    </w:p>
    <w:p w14:paraId="51BC5DB1" w14:textId="77777777" w:rsidR="00ED11A1" w:rsidRPr="005403B8" w:rsidRDefault="00ED11A1" w:rsidP="00ED11A1">
      <w:pPr>
        <w:rPr>
          <w:rFonts w:asciiTheme="majorHAnsi" w:hAnsiTheme="majorHAnsi"/>
          <w:b/>
          <w:sz w:val="28"/>
          <w:szCs w:val="28"/>
        </w:rPr>
      </w:pPr>
    </w:p>
    <w:p w14:paraId="426334AE" w14:textId="77777777" w:rsidR="00ED11A1" w:rsidRPr="007C1FB0" w:rsidRDefault="00ED11A1" w:rsidP="00ED11A1">
      <w:pPr>
        <w:rPr>
          <w:rFonts w:asciiTheme="majorHAnsi" w:hAnsiTheme="majorHAnsi" w:cs="Arial"/>
          <w:bCs/>
          <w:i/>
        </w:rPr>
      </w:pPr>
      <w:r w:rsidRPr="00ED11A1">
        <w:rPr>
          <w:rFonts w:asciiTheme="majorHAnsi" w:hAnsiTheme="majorHAnsi" w:cs="Arial"/>
          <w:bCs/>
          <w:i/>
        </w:rPr>
        <w:t>Purpose:</w:t>
      </w:r>
      <w:r w:rsidRPr="00AC78DB">
        <w:rPr>
          <w:rFonts w:asciiTheme="majorHAnsi" w:hAnsiTheme="majorHAnsi" w:cs="Arial"/>
          <w:bCs/>
          <w:i/>
        </w:rPr>
        <w:t xml:space="preserve"> </w:t>
      </w:r>
      <w:r w:rsidRPr="007C1FB0">
        <w:rPr>
          <w:rFonts w:asciiTheme="majorHAnsi" w:hAnsiTheme="majorHAnsi" w:cs="Arial"/>
          <w:bCs/>
          <w:i/>
        </w:rPr>
        <w:t>The Community Health Access and Rural Transformation (CHART) Model is a voluntary payment model designed to meet the unique needs of rural communities. The CHART Model will test whether aligned financial incentives, increased operational flexibility, and robust technical support promote rural health care providers’ capacity to implement effective health care delivery system redesign on a broad scale. The Center for Medicare &amp; Medicaid Innovation (CMMI) will evaluate the impact of the CHART Model on Medicare and Medicaid expenditures, access to care, quality of care, and health outcomes for rural residents.</w:t>
      </w:r>
    </w:p>
    <w:p w14:paraId="72E8C7D5" w14:textId="77777777" w:rsidR="00ED11A1" w:rsidRPr="007C1FB0" w:rsidRDefault="00ED11A1" w:rsidP="00ED11A1">
      <w:pPr>
        <w:rPr>
          <w:rFonts w:asciiTheme="majorHAnsi" w:hAnsiTheme="majorHAnsi" w:cs="Arial"/>
          <w:bCs/>
          <w:i/>
        </w:rPr>
      </w:pPr>
    </w:p>
    <w:p w14:paraId="6747214D" w14:textId="77777777" w:rsidR="00ED11A1" w:rsidRDefault="00ED11A1" w:rsidP="00ED11A1">
      <w:pPr>
        <w:rPr>
          <w:rFonts w:asciiTheme="majorHAnsi" w:hAnsiTheme="majorHAnsi" w:cs="Arial"/>
          <w:bCs/>
          <w:i/>
        </w:rPr>
      </w:pPr>
      <w:r w:rsidRPr="007C1FB0">
        <w:rPr>
          <w:rFonts w:asciiTheme="majorHAnsi" w:hAnsiTheme="majorHAnsi" w:cs="Arial"/>
          <w:bCs/>
          <w:i/>
        </w:rPr>
        <w:t>CHART aligns with CMS’s Rethinking Rural Health initiative, which aims to ensure individuals in rural America have access to high quality, affordable health care by offering new and creative payment models.   The CHART Model will include two tracks: 1) the Community Transformation Track and 2) the Accountable Care Organization (ACO) Transformation Track. This Notice of Funding Opportunity (NOFO) is for the Community Transformation Track only. Under the Community Transformation Track, award recipients will receive cooperative agreement funding and a programmatic framework to assess the needs of their Community (as defined in section A.4.3.1. Community Definition below) and implement health care delivery system redesign.  Hospitals participating in the Community Transformation Track Alternative Payment Model (APM) will receive capitated payments. Capitated payments provide hospitals with a stable revenue stream and incentivize reductions in fixed costs and avoidable utilization.  Operational flexibilities will be available for participating hospitals to relieve regulatory burden, emphasize high-value services, and support providers in care management for their beneficiaries.</w:t>
      </w:r>
    </w:p>
    <w:p w14:paraId="11971624" w14:textId="77777777" w:rsidR="00ED11A1" w:rsidRDefault="00ED11A1" w:rsidP="00ED11A1">
      <w:pPr>
        <w:rPr>
          <w:rFonts w:asciiTheme="majorHAnsi" w:hAnsiTheme="majorHAnsi" w:cs="Arial"/>
          <w:bCs/>
          <w:i/>
        </w:rPr>
      </w:pPr>
    </w:p>
    <w:p w14:paraId="6C392BAE" w14:textId="77777777" w:rsidR="00ED11A1" w:rsidRDefault="00A00955" w:rsidP="00ED11A1">
      <w:pPr>
        <w:rPr>
          <w:rStyle w:val="Hyperlink"/>
          <w:rFonts w:asciiTheme="majorHAnsi" w:hAnsiTheme="majorHAnsi" w:cs="Arial"/>
          <w:bCs/>
          <w:i/>
        </w:rPr>
      </w:pPr>
      <w:hyperlink r:id="rId10" w:history="1">
        <w:r w:rsidR="00ED11A1" w:rsidRPr="007C1FB0">
          <w:rPr>
            <w:rStyle w:val="Hyperlink"/>
            <w:rFonts w:asciiTheme="majorHAnsi" w:hAnsiTheme="majorHAnsi" w:cs="Arial"/>
            <w:bCs/>
            <w:i/>
          </w:rPr>
          <w:t>https://www.grants.gov/web/grants/view-opportunity.html?oppId=329062</w:t>
        </w:r>
      </w:hyperlink>
    </w:p>
    <w:p w14:paraId="21722CD5" w14:textId="77777777" w:rsidR="00553D7C" w:rsidRDefault="00553D7C" w:rsidP="00ED11A1">
      <w:pPr>
        <w:jc w:val="center"/>
        <w:rPr>
          <w:rFonts w:asciiTheme="majorHAnsi" w:hAnsiTheme="majorHAnsi"/>
          <w:b/>
          <w:sz w:val="32"/>
          <w:szCs w:val="32"/>
          <w:u w:val="single"/>
        </w:rPr>
      </w:pPr>
    </w:p>
    <w:p w14:paraId="4E1D1CB2" w14:textId="6732C310" w:rsidR="00ED11A1" w:rsidRPr="00724E5B" w:rsidRDefault="00ED11A1" w:rsidP="00ED11A1">
      <w:pPr>
        <w:jc w:val="center"/>
        <w:rPr>
          <w:rFonts w:asciiTheme="majorHAnsi" w:hAnsiTheme="majorHAnsi"/>
          <w:b/>
          <w:sz w:val="32"/>
          <w:szCs w:val="32"/>
          <w:u w:val="single"/>
        </w:rPr>
      </w:pPr>
      <w:r w:rsidRPr="00724E5B">
        <w:rPr>
          <w:rFonts w:asciiTheme="majorHAnsi" w:hAnsiTheme="majorHAnsi"/>
          <w:b/>
          <w:sz w:val="32"/>
          <w:szCs w:val="32"/>
          <w:u w:val="single"/>
        </w:rPr>
        <w:t>Health Research Opportunities</w:t>
      </w:r>
    </w:p>
    <w:p w14:paraId="684DB2C9" w14:textId="77777777" w:rsidR="00ED11A1" w:rsidRDefault="00ED11A1" w:rsidP="00ED11A1">
      <w:pPr>
        <w:rPr>
          <w:rStyle w:val="Hyperlink"/>
          <w:rFonts w:asciiTheme="majorHAnsi" w:hAnsiTheme="majorHAnsi" w:cs="Arial"/>
          <w:bCs/>
          <w:i/>
        </w:rPr>
      </w:pPr>
    </w:p>
    <w:p w14:paraId="742B992F"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sz w:val="28"/>
          <w:szCs w:val="28"/>
        </w:rPr>
        <w:lastRenderedPageBreak/>
        <w:t>Department of Health and Human Services – Office of Research on Women’s Health - Notice of Change: Expansion of Research Scope of RFA-OD-19-029 “The Intersection of Sex and Gender Influences on Health and Disease (R01 Clinical Trial Optional)"</w:t>
      </w:r>
      <w:r w:rsidRPr="009B540D">
        <w:rPr>
          <w:rStyle w:val="apple-converted-space"/>
          <w:rFonts w:asciiTheme="majorHAnsi" w:hAnsiTheme="majorHAnsi" w:cstheme="majorHAnsi"/>
          <w:b/>
          <w:bCs/>
          <w:color w:val="000000"/>
          <w:sz w:val="28"/>
          <w:szCs w:val="28"/>
        </w:rPr>
        <w:t> </w:t>
      </w:r>
    </w:p>
    <w:p w14:paraId="47A08C7F"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sz w:val="28"/>
          <w:szCs w:val="28"/>
        </w:rPr>
        <w:t>Proposal Due Date:</w:t>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t>November 2, 2020</w:t>
      </w:r>
    </w:p>
    <w:p w14:paraId="753AB7AE"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sz w:val="28"/>
          <w:szCs w:val="28"/>
        </w:rPr>
        <w:t>Expected Number of Awards:</w:t>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t>7</w:t>
      </w:r>
    </w:p>
    <w:p w14:paraId="68A57C5A"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sz w:val="28"/>
          <w:szCs w:val="28"/>
        </w:rPr>
        <w:t>Estimated Total Program Funding:</w:t>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sidRPr="009B540D">
        <w:rPr>
          <w:rFonts w:asciiTheme="majorHAnsi" w:hAnsiTheme="majorHAnsi" w:cstheme="majorHAnsi"/>
          <w:b/>
          <w:bCs/>
          <w:color w:val="000000"/>
          <w:sz w:val="28"/>
          <w:szCs w:val="28"/>
        </w:rPr>
        <w:t>$3,000,000</w:t>
      </w:r>
    </w:p>
    <w:p w14:paraId="2FA08980" w14:textId="77777777" w:rsidR="00ED11A1" w:rsidRDefault="00ED11A1" w:rsidP="00ED11A1">
      <w:pPr>
        <w:rPr>
          <w:rFonts w:asciiTheme="majorHAnsi" w:hAnsiTheme="majorHAnsi" w:cstheme="majorHAnsi"/>
          <w:b/>
          <w:bCs/>
          <w:color w:val="000000"/>
          <w:sz w:val="28"/>
          <w:szCs w:val="28"/>
        </w:rPr>
      </w:pPr>
      <w:r w:rsidRPr="009B540D">
        <w:rPr>
          <w:rFonts w:asciiTheme="majorHAnsi" w:hAnsiTheme="majorHAnsi" w:cstheme="majorHAnsi"/>
          <w:b/>
          <w:bCs/>
          <w:color w:val="000000"/>
          <w:sz w:val="28"/>
          <w:szCs w:val="28"/>
        </w:rPr>
        <w:t>Award Ceiling: </w:t>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Pr>
          <w:rFonts w:asciiTheme="majorHAnsi" w:hAnsiTheme="majorHAnsi" w:cstheme="majorHAnsi"/>
          <w:b/>
          <w:bCs/>
          <w:color w:val="000000"/>
          <w:sz w:val="28"/>
          <w:szCs w:val="28"/>
        </w:rPr>
        <w:tab/>
      </w:r>
      <w:r w:rsidRPr="009B540D">
        <w:rPr>
          <w:rFonts w:asciiTheme="majorHAnsi" w:hAnsiTheme="majorHAnsi" w:cstheme="majorHAnsi"/>
          <w:b/>
          <w:bCs/>
          <w:color w:val="000000"/>
          <w:sz w:val="28"/>
          <w:szCs w:val="28"/>
        </w:rPr>
        <w:t>350,000 per year</w:t>
      </w:r>
    </w:p>
    <w:p w14:paraId="3CC7B031"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sz w:val="28"/>
          <w:szCs w:val="28"/>
        </w:rPr>
        <w:t>Funding Opportunity Number:</w:t>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sidRPr="009B540D">
        <w:rPr>
          <w:rFonts w:asciiTheme="majorHAnsi" w:hAnsiTheme="majorHAnsi" w:cstheme="majorHAnsi"/>
          <w:b/>
          <w:bCs/>
          <w:color w:val="000000"/>
          <w:sz w:val="28"/>
          <w:szCs w:val="28"/>
        </w:rPr>
        <w:t>NOT-OD-20-168</w:t>
      </w:r>
    </w:p>
    <w:p w14:paraId="53BF2696"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rPr>
        <w:t> </w:t>
      </w:r>
    </w:p>
    <w:p w14:paraId="673819B6" w14:textId="77777777" w:rsidR="00ED11A1" w:rsidRPr="009B540D" w:rsidRDefault="00ED11A1" w:rsidP="00ED11A1">
      <w:pPr>
        <w:rPr>
          <w:rFonts w:asciiTheme="majorHAnsi" w:hAnsiTheme="majorHAnsi" w:cstheme="majorHAnsi"/>
          <w:color w:val="000000"/>
        </w:rPr>
      </w:pPr>
      <w:r w:rsidRPr="009B540D">
        <w:rPr>
          <w:rFonts w:asciiTheme="majorHAnsi" w:hAnsiTheme="majorHAnsi" w:cstheme="majorHAnsi"/>
          <w:i/>
          <w:iCs/>
          <w:color w:val="000000"/>
        </w:rPr>
        <w:t>Revised Language:</w:t>
      </w:r>
      <w:r w:rsidRPr="009B540D">
        <w:rPr>
          <w:rStyle w:val="apple-converted-space"/>
          <w:rFonts w:asciiTheme="majorHAnsi" w:hAnsiTheme="majorHAnsi" w:cstheme="majorHAnsi"/>
          <w:i/>
          <w:iCs/>
          <w:color w:val="000000"/>
        </w:rPr>
        <w:t> </w:t>
      </w:r>
      <w:r w:rsidRPr="009B540D">
        <w:rPr>
          <w:rFonts w:asciiTheme="majorHAnsi" w:hAnsiTheme="majorHAnsi" w:cstheme="majorHAnsi"/>
          <w:i/>
          <w:iCs/>
          <w:color w:val="000000"/>
        </w:rPr>
        <w:t>ORWH is encouraging application submissions on the influence and intersection of sex and gender factors related to the SARS-CoV-2 virus or COVID-19 disease in alignment with RFA-OD-19-029.</w:t>
      </w:r>
    </w:p>
    <w:p w14:paraId="6E3F576C" w14:textId="77777777" w:rsidR="00ED11A1" w:rsidRPr="009B540D" w:rsidRDefault="00ED11A1" w:rsidP="00ED11A1">
      <w:pPr>
        <w:rPr>
          <w:rFonts w:asciiTheme="majorHAnsi" w:hAnsiTheme="majorHAnsi" w:cstheme="majorHAnsi"/>
          <w:color w:val="000000"/>
        </w:rPr>
      </w:pPr>
      <w:r w:rsidRPr="009B540D">
        <w:rPr>
          <w:rFonts w:asciiTheme="majorHAnsi" w:hAnsiTheme="majorHAnsi" w:cstheme="majorHAnsi"/>
          <w:i/>
          <w:iCs/>
          <w:color w:val="000000"/>
        </w:rPr>
        <w:t> </w:t>
      </w:r>
    </w:p>
    <w:p w14:paraId="0F09B130" w14:textId="77777777" w:rsidR="00ED11A1" w:rsidRPr="009B540D" w:rsidRDefault="00ED11A1" w:rsidP="00ED11A1">
      <w:pPr>
        <w:rPr>
          <w:rFonts w:asciiTheme="majorHAnsi" w:hAnsiTheme="majorHAnsi" w:cstheme="majorHAnsi"/>
          <w:color w:val="000000"/>
        </w:rPr>
      </w:pPr>
      <w:r w:rsidRPr="009B540D">
        <w:rPr>
          <w:rFonts w:asciiTheme="majorHAnsi" w:hAnsiTheme="majorHAnsi" w:cstheme="majorHAnsi"/>
          <w:i/>
          <w:iCs/>
          <w:color w:val="000000"/>
        </w:rPr>
        <w:t>Within the focus of RFA-OD-19-029, research topics of interest could include investigations of sex- and gender-related risk factors associated with COVID-19 disease prevalence, treatment and prevention, including the influence of co-morbid conditions. Studies examining the influence and intersection of sex and gender on COVID-19 related to health-seeking behaviors, access to health care, and health care systems are also within the scope of this funding opportunity</w:t>
      </w:r>
    </w:p>
    <w:p w14:paraId="01DF4819" w14:textId="77777777" w:rsidR="00ED11A1" w:rsidRPr="009B540D" w:rsidRDefault="00ED11A1" w:rsidP="00ED11A1">
      <w:pPr>
        <w:rPr>
          <w:rFonts w:asciiTheme="majorHAnsi" w:hAnsiTheme="majorHAnsi" w:cstheme="majorHAnsi"/>
          <w:color w:val="000000"/>
        </w:rPr>
      </w:pPr>
      <w:r w:rsidRPr="009B540D">
        <w:rPr>
          <w:rFonts w:asciiTheme="majorHAnsi" w:hAnsiTheme="majorHAnsi" w:cstheme="majorHAnsi"/>
          <w:i/>
          <w:iCs/>
          <w:color w:val="000000"/>
        </w:rPr>
        <w:t> </w:t>
      </w:r>
    </w:p>
    <w:p w14:paraId="6DDD8966" w14:textId="77777777" w:rsidR="00ED11A1" w:rsidRPr="009B540D" w:rsidRDefault="00ED11A1" w:rsidP="00ED11A1">
      <w:pPr>
        <w:rPr>
          <w:rFonts w:asciiTheme="majorHAnsi" w:hAnsiTheme="majorHAnsi" w:cstheme="majorHAnsi"/>
          <w:color w:val="000000"/>
        </w:rPr>
      </w:pPr>
      <w:r w:rsidRPr="009B540D">
        <w:rPr>
          <w:rFonts w:asciiTheme="majorHAnsi" w:hAnsiTheme="majorHAnsi" w:cstheme="majorHAnsi"/>
          <w:i/>
          <w:iCs/>
          <w:color w:val="000000"/>
        </w:rPr>
        <w:t>Applications submitted in response to this FOA are encouraged to consider populations of women that may be at higher risk for adverse COVID-19 outcomes due to: biological, physiological and genetic factors, cultural and socioeconomic factors such as education, sexual orientation, gender expression or identity, effects of poverty, access to care, quality of care, and access to opportunities for inclusion in clinical trials and studies. Of particular interest are NIH-designated health disparity populations, women living in underserved rural or urban settings, pregnant and lactating women, women who are frontline healthcare workers, or women who are incarcerated or with low socioeconomic status.</w:t>
      </w:r>
    </w:p>
    <w:p w14:paraId="66ECEF3D" w14:textId="77777777" w:rsidR="00ED11A1" w:rsidRPr="009B540D" w:rsidRDefault="00ED11A1" w:rsidP="00ED11A1">
      <w:pPr>
        <w:rPr>
          <w:rFonts w:asciiTheme="majorHAnsi" w:hAnsiTheme="majorHAnsi" w:cstheme="majorHAnsi"/>
          <w:color w:val="000000"/>
        </w:rPr>
      </w:pPr>
      <w:r w:rsidRPr="009B540D">
        <w:rPr>
          <w:rFonts w:asciiTheme="majorHAnsi" w:hAnsiTheme="majorHAnsi" w:cstheme="majorHAnsi"/>
          <w:i/>
          <w:iCs/>
          <w:color w:val="000000"/>
        </w:rPr>
        <w:t> </w:t>
      </w:r>
    </w:p>
    <w:p w14:paraId="2AA2D832" w14:textId="77777777" w:rsidR="00ED11A1" w:rsidRPr="009B540D" w:rsidRDefault="00A00955" w:rsidP="00ED11A1">
      <w:pPr>
        <w:rPr>
          <w:rFonts w:asciiTheme="majorHAnsi" w:hAnsiTheme="majorHAnsi" w:cstheme="majorHAnsi"/>
          <w:color w:val="000000"/>
        </w:rPr>
      </w:pPr>
      <w:hyperlink r:id="rId11" w:tooltip="https://grants.nih.gov/grants/guide/notice-files/NOT-OD-20-168.html" w:history="1">
        <w:r w:rsidR="00ED11A1" w:rsidRPr="009B540D">
          <w:rPr>
            <w:rStyle w:val="Hyperlink"/>
            <w:rFonts w:asciiTheme="majorHAnsi" w:hAnsiTheme="majorHAnsi" w:cstheme="majorHAnsi"/>
            <w:i/>
            <w:iCs/>
            <w:color w:val="0563C1"/>
          </w:rPr>
          <w:t>https://grants.nih.gov/grants/guide/notice-files/NOT-OD-20-168.html</w:t>
        </w:r>
      </w:hyperlink>
    </w:p>
    <w:p w14:paraId="444CB242" w14:textId="77777777" w:rsidR="00ED11A1" w:rsidRPr="009B540D" w:rsidRDefault="00ED11A1" w:rsidP="00ED11A1">
      <w:pPr>
        <w:rPr>
          <w:rFonts w:asciiTheme="majorHAnsi" w:hAnsiTheme="majorHAnsi" w:cstheme="majorHAnsi"/>
          <w:b/>
          <w:bCs/>
          <w:color w:val="000000"/>
          <w:sz w:val="22"/>
          <w:szCs w:val="22"/>
        </w:rPr>
      </w:pPr>
      <w:r w:rsidRPr="009B540D">
        <w:rPr>
          <w:rFonts w:asciiTheme="majorHAnsi" w:hAnsiTheme="majorHAnsi" w:cstheme="majorHAnsi"/>
          <w:b/>
          <w:bCs/>
          <w:color w:val="000000"/>
          <w:sz w:val="22"/>
          <w:szCs w:val="22"/>
        </w:rPr>
        <w:t> </w:t>
      </w:r>
    </w:p>
    <w:p w14:paraId="18A1B1B9" w14:textId="77777777" w:rsidR="00724E5B" w:rsidRDefault="00724E5B" w:rsidP="00520682">
      <w:pPr>
        <w:rPr>
          <w:rFonts w:asciiTheme="majorHAnsi" w:hAnsiTheme="majorHAnsi" w:cs="Arial"/>
          <w:iCs/>
          <w:sz w:val="28"/>
          <w:szCs w:val="28"/>
        </w:rPr>
      </w:pPr>
    </w:p>
    <w:sectPr w:rsidR="00724E5B" w:rsidSect="000E1BC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A9AE" w14:textId="77777777" w:rsidR="00A00955" w:rsidRDefault="00A00955" w:rsidP="004E16D0">
      <w:r>
        <w:separator/>
      </w:r>
    </w:p>
  </w:endnote>
  <w:endnote w:type="continuationSeparator" w:id="0">
    <w:p w14:paraId="6A141E7C" w14:textId="77777777" w:rsidR="00A00955" w:rsidRDefault="00A00955"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C4CC" w14:textId="77777777" w:rsidR="00860558" w:rsidRDefault="0086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AB16" w14:textId="77777777" w:rsidR="00860558" w:rsidRDefault="0086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FE1A" w14:textId="77777777" w:rsidR="00860558" w:rsidRDefault="0086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BD3E3" w14:textId="77777777" w:rsidR="00A00955" w:rsidRDefault="00A00955" w:rsidP="004E16D0">
      <w:r>
        <w:separator/>
      </w:r>
    </w:p>
  </w:footnote>
  <w:footnote w:type="continuationSeparator" w:id="0">
    <w:p w14:paraId="32F723C4" w14:textId="77777777" w:rsidR="00A00955" w:rsidRDefault="00A00955"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EC6" w14:textId="77777777" w:rsidR="00363E90" w:rsidRDefault="00A00955">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3B57" w14:textId="77777777" w:rsidR="00363E90" w:rsidRDefault="00A00955">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D4CE" w14:textId="77777777" w:rsidR="00363E90" w:rsidRDefault="00A00955">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E6E"/>
    <w:multiLevelType w:val="hybridMultilevel"/>
    <w:tmpl w:val="EB70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B34BC"/>
    <w:multiLevelType w:val="hybridMultilevel"/>
    <w:tmpl w:val="A12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A6D"/>
    <w:multiLevelType w:val="hybridMultilevel"/>
    <w:tmpl w:val="E36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D2F39"/>
    <w:multiLevelType w:val="hybridMultilevel"/>
    <w:tmpl w:val="B8D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D27AB"/>
    <w:multiLevelType w:val="hybridMultilevel"/>
    <w:tmpl w:val="9FF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A6233"/>
    <w:multiLevelType w:val="hybridMultilevel"/>
    <w:tmpl w:val="7E6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5722F"/>
    <w:multiLevelType w:val="hybridMultilevel"/>
    <w:tmpl w:val="9F3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53115"/>
    <w:multiLevelType w:val="hybridMultilevel"/>
    <w:tmpl w:val="4E82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B3AEE"/>
    <w:multiLevelType w:val="hybridMultilevel"/>
    <w:tmpl w:val="F3E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72A76"/>
    <w:multiLevelType w:val="hybridMultilevel"/>
    <w:tmpl w:val="7D5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41495B9C"/>
    <w:multiLevelType w:val="hybridMultilevel"/>
    <w:tmpl w:val="7CF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B4B3C"/>
    <w:multiLevelType w:val="hybridMultilevel"/>
    <w:tmpl w:val="37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63D78"/>
    <w:multiLevelType w:val="hybridMultilevel"/>
    <w:tmpl w:val="BBB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97968"/>
    <w:multiLevelType w:val="hybridMultilevel"/>
    <w:tmpl w:val="3DB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4C577C7B"/>
    <w:multiLevelType w:val="hybridMultilevel"/>
    <w:tmpl w:val="BB4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721AD"/>
    <w:multiLevelType w:val="hybridMultilevel"/>
    <w:tmpl w:val="3D1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F36E8"/>
    <w:multiLevelType w:val="hybridMultilevel"/>
    <w:tmpl w:val="4BFA32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5FA100F4"/>
    <w:multiLevelType w:val="hybridMultilevel"/>
    <w:tmpl w:val="D09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A11CF"/>
    <w:multiLevelType w:val="hybridMultilevel"/>
    <w:tmpl w:val="B0F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23FA8"/>
    <w:multiLevelType w:val="hybridMultilevel"/>
    <w:tmpl w:val="8F9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9"/>
  </w:num>
  <w:num w:numId="5">
    <w:abstractNumId w:val="20"/>
  </w:num>
  <w:num w:numId="6">
    <w:abstractNumId w:val="32"/>
  </w:num>
  <w:num w:numId="7">
    <w:abstractNumId w:val="13"/>
  </w:num>
  <w:num w:numId="8">
    <w:abstractNumId w:val="3"/>
  </w:num>
  <w:num w:numId="9">
    <w:abstractNumId w:val="30"/>
  </w:num>
  <w:num w:numId="10">
    <w:abstractNumId w:val="25"/>
  </w:num>
  <w:num w:numId="11">
    <w:abstractNumId w:val="8"/>
  </w:num>
  <w:num w:numId="12">
    <w:abstractNumId w:val="22"/>
  </w:num>
  <w:num w:numId="13">
    <w:abstractNumId w:val="24"/>
  </w:num>
  <w:num w:numId="14">
    <w:abstractNumId w:val="26"/>
  </w:num>
  <w:num w:numId="15">
    <w:abstractNumId w:val="31"/>
  </w:num>
  <w:num w:numId="16">
    <w:abstractNumId w:val="18"/>
  </w:num>
  <w:num w:numId="17">
    <w:abstractNumId w:val="9"/>
  </w:num>
  <w:num w:numId="18">
    <w:abstractNumId w:val="27"/>
  </w:num>
  <w:num w:numId="19">
    <w:abstractNumId w:val="29"/>
  </w:num>
  <w:num w:numId="20">
    <w:abstractNumId w:val="4"/>
  </w:num>
  <w:num w:numId="21">
    <w:abstractNumId w:val="16"/>
  </w:num>
  <w:num w:numId="22">
    <w:abstractNumId w:val="33"/>
  </w:num>
  <w:num w:numId="23">
    <w:abstractNumId w:val="0"/>
  </w:num>
  <w:num w:numId="24">
    <w:abstractNumId w:val="7"/>
  </w:num>
  <w:num w:numId="25">
    <w:abstractNumId w:val="34"/>
  </w:num>
  <w:num w:numId="26">
    <w:abstractNumId w:val="2"/>
  </w:num>
  <w:num w:numId="27">
    <w:abstractNumId w:val="28"/>
  </w:num>
  <w:num w:numId="28">
    <w:abstractNumId w:val="23"/>
  </w:num>
  <w:num w:numId="29">
    <w:abstractNumId w:val="10"/>
  </w:num>
  <w:num w:numId="30">
    <w:abstractNumId w:val="12"/>
  </w:num>
  <w:num w:numId="31">
    <w:abstractNumId w:val="21"/>
  </w:num>
  <w:num w:numId="32">
    <w:abstractNumId w:val="5"/>
  </w:num>
  <w:num w:numId="33">
    <w:abstractNumId w:val="11"/>
  </w:num>
  <w:num w:numId="34">
    <w:abstractNumId w:val="1"/>
  </w:num>
  <w:num w:numId="3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36C"/>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12"/>
    <w:rsid w:val="00037385"/>
    <w:rsid w:val="0003780E"/>
    <w:rsid w:val="000379DB"/>
    <w:rsid w:val="00037EF7"/>
    <w:rsid w:val="0004024B"/>
    <w:rsid w:val="00040EE7"/>
    <w:rsid w:val="000414A0"/>
    <w:rsid w:val="00042370"/>
    <w:rsid w:val="000426B2"/>
    <w:rsid w:val="0004478E"/>
    <w:rsid w:val="000451DF"/>
    <w:rsid w:val="000452F1"/>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4CA"/>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F8"/>
    <w:rsid w:val="000D4368"/>
    <w:rsid w:val="000D45EC"/>
    <w:rsid w:val="000D5794"/>
    <w:rsid w:val="000D6309"/>
    <w:rsid w:val="000D6CE1"/>
    <w:rsid w:val="000D7771"/>
    <w:rsid w:val="000E0F28"/>
    <w:rsid w:val="000E1BC8"/>
    <w:rsid w:val="000E35F9"/>
    <w:rsid w:val="000E3646"/>
    <w:rsid w:val="000E3A68"/>
    <w:rsid w:val="000E3AD6"/>
    <w:rsid w:val="000E400E"/>
    <w:rsid w:val="000E4041"/>
    <w:rsid w:val="000E4128"/>
    <w:rsid w:val="000E5334"/>
    <w:rsid w:val="000E57E4"/>
    <w:rsid w:val="000E58F6"/>
    <w:rsid w:val="000E659B"/>
    <w:rsid w:val="000E66AE"/>
    <w:rsid w:val="000E7F26"/>
    <w:rsid w:val="000F00F9"/>
    <w:rsid w:val="000F145D"/>
    <w:rsid w:val="000F2422"/>
    <w:rsid w:val="000F25F2"/>
    <w:rsid w:val="000F2CEC"/>
    <w:rsid w:val="000F399E"/>
    <w:rsid w:val="000F4D0A"/>
    <w:rsid w:val="000F7375"/>
    <w:rsid w:val="000F7FE2"/>
    <w:rsid w:val="00101096"/>
    <w:rsid w:val="001012B0"/>
    <w:rsid w:val="001012B3"/>
    <w:rsid w:val="00101370"/>
    <w:rsid w:val="001021F2"/>
    <w:rsid w:val="0010267B"/>
    <w:rsid w:val="00103226"/>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05C"/>
    <w:rsid w:val="0011714B"/>
    <w:rsid w:val="001175F9"/>
    <w:rsid w:val="001207FE"/>
    <w:rsid w:val="0012088D"/>
    <w:rsid w:val="00120B4B"/>
    <w:rsid w:val="00121B9E"/>
    <w:rsid w:val="0012247A"/>
    <w:rsid w:val="001224E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242F"/>
    <w:rsid w:val="00162AD0"/>
    <w:rsid w:val="00162CE7"/>
    <w:rsid w:val="0016320C"/>
    <w:rsid w:val="001643C6"/>
    <w:rsid w:val="0016500A"/>
    <w:rsid w:val="00165887"/>
    <w:rsid w:val="001664CB"/>
    <w:rsid w:val="00166BF0"/>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6B4"/>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9756A"/>
    <w:rsid w:val="001A0E10"/>
    <w:rsid w:val="001A2E79"/>
    <w:rsid w:val="001A2E83"/>
    <w:rsid w:val="001A3AEA"/>
    <w:rsid w:val="001A4701"/>
    <w:rsid w:val="001A4E7B"/>
    <w:rsid w:val="001A5B3B"/>
    <w:rsid w:val="001A5D22"/>
    <w:rsid w:val="001A63BB"/>
    <w:rsid w:val="001A799B"/>
    <w:rsid w:val="001B009A"/>
    <w:rsid w:val="001B028A"/>
    <w:rsid w:val="001B02B7"/>
    <w:rsid w:val="001B0620"/>
    <w:rsid w:val="001B0C91"/>
    <w:rsid w:val="001B1102"/>
    <w:rsid w:val="001B13E8"/>
    <w:rsid w:val="001B17FB"/>
    <w:rsid w:val="001B1DFD"/>
    <w:rsid w:val="001B3C4B"/>
    <w:rsid w:val="001B4A1C"/>
    <w:rsid w:val="001B4A5A"/>
    <w:rsid w:val="001B4B05"/>
    <w:rsid w:val="001B4ED3"/>
    <w:rsid w:val="001B53F8"/>
    <w:rsid w:val="001B5C91"/>
    <w:rsid w:val="001B63EB"/>
    <w:rsid w:val="001C1B54"/>
    <w:rsid w:val="001C1CC4"/>
    <w:rsid w:val="001C1FF6"/>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9A0"/>
    <w:rsid w:val="001D6E2B"/>
    <w:rsid w:val="001D7068"/>
    <w:rsid w:val="001E0906"/>
    <w:rsid w:val="001E1656"/>
    <w:rsid w:val="001E3180"/>
    <w:rsid w:val="001E333B"/>
    <w:rsid w:val="001E3701"/>
    <w:rsid w:val="001E3F10"/>
    <w:rsid w:val="001E43D7"/>
    <w:rsid w:val="001E558E"/>
    <w:rsid w:val="001E5716"/>
    <w:rsid w:val="001E6093"/>
    <w:rsid w:val="001E68D7"/>
    <w:rsid w:val="001E6967"/>
    <w:rsid w:val="001E76CB"/>
    <w:rsid w:val="001F043C"/>
    <w:rsid w:val="001F0889"/>
    <w:rsid w:val="001F0EA2"/>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0BA"/>
    <w:rsid w:val="002044D9"/>
    <w:rsid w:val="00204DE6"/>
    <w:rsid w:val="0020558D"/>
    <w:rsid w:val="00205A4B"/>
    <w:rsid w:val="002064CE"/>
    <w:rsid w:val="0020651B"/>
    <w:rsid w:val="00207026"/>
    <w:rsid w:val="00207A9A"/>
    <w:rsid w:val="00207E41"/>
    <w:rsid w:val="00207E78"/>
    <w:rsid w:val="00210828"/>
    <w:rsid w:val="00210D3D"/>
    <w:rsid w:val="00211476"/>
    <w:rsid w:val="00212606"/>
    <w:rsid w:val="0021280F"/>
    <w:rsid w:val="0021373E"/>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15"/>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8E8"/>
    <w:rsid w:val="00252C6B"/>
    <w:rsid w:val="00253136"/>
    <w:rsid w:val="00253A3F"/>
    <w:rsid w:val="00253E6E"/>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14C5"/>
    <w:rsid w:val="00271C1A"/>
    <w:rsid w:val="00271E6B"/>
    <w:rsid w:val="0027216B"/>
    <w:rsid w:val="00272367"/>
    <w:rsid w:val="00272463"/>
    <w:rsid w:val="0027255D"/>
    <w:rsid w:val="00272948"/>
    <w:rsid w:val="00272CA7"/>
    <w:rsid w:val="00272E44"/>
    <w:rsid w:val="0027418C"/>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4FCF"/>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8EA"/>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3CF9"/>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394A"/>
    <w:rsid w:val="002E4849"/>
    <w:rsid w:val="002E4B35"/>
    <w:rsid w:val="002E4EC1"/>
    <w:rsid w:val="002E4EDF"/>
    <w:rsid w:val="002E5D7C"/>
    <w:rsid w:val="002E67D8"/>
    <w:rsid w:val="002E6C1A"/>
    <w:rsid w:val="002E6F15"/>
    <w:rsid w:val="002E7C55"/>
    <w:rsid w:val="002F1813"/>
    <w:rsid w:val="002F1D66"/>
    <w:rsid w:val="002F23D0"/>
    <w:rsid w:val="002F39FE"/>
    <w:rsid w:val="002F42BD"/>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BFF"/>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09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548"/>
    <w:rsid w:val="0034476A"/>
    <w:rsid w:val="00344896"/>
    <w:rsid w:val="003449FB"/>
    <w:rsid w:val="00345790"/>
    <w:rsid w:val="00345D37"/>
    <w:rsid w:val="00345E34"/>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4913"/>
    <w:rsid w:val="003654C7"/>
    <w:rsid w:val="003656F9"/>
    <w:rsid w:val="00366AC4"/>
    <w:rsid w:val="00366E68"/>
    <w:rsid w:val="0036766F"/>
    <w:rsid w:val="00367D78"/>
    <w:rsid w:val="00367EBE"/>
    <w:rsid w:val="00370076"/>
    <w:rsid w:val="00370AC9"/>
    <w:rsid w:val="00370DA6"/>
    <w:rsid w:val="00371BBF"/>
    <w:rsid w:val="0037206C"/>
    <w:rsid w:val="003720CD"/>
    <w:rsid w:val="00372D19"/>
    <w:rsid w:val="00372E6A"/>
    <w:rsid w:val="00374A2E"/>
    <w:rsid w:val="00374BC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337"/>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C0958"/>
    <w:rsid w:val="003C0CFD"/>
    <w:rsid w:val="003C0FDF"/>
    <w:rsid w:val="003C13D7"/>
    <w:rsid w:val="003C1599"/>
    <w:rsid w:val="003C2764"/>
    <w:rsid w:val="003C2E25"/>
    <w:rsid w:val="003C3A0B"/>
    <w:rsid w:val="003C4549"/>
    <w:rsid w:val="003C5182"/>
    <w:rsid w:val="003C5D3C"/>
    <w:rsid w:val="003C65E3"/>
    <w:rsid w:val="003C6D41"/>
    <w:rsid w:val="003C6F94"/>
    <w:rsid w:val="003D06A1"/>
    <w:rsid w:val="003D0921"/>
    <w:rsid w:val="003D0F96"/>
    <w:rsid w:val="003D15EA"/>
    <w:rsid w:val="003D18AF"/>
    <w:rsid w:val="003D1D2C"/>
    <w:rsid w:val="003D24EA"/>
    <w:rsid w:val="003D2DE0"/>
    <w:rsid w:val="003D31B1"/>
    <w:rsid w:val="003D4EA6"/>
    <w:rsid w:val="003D53ED"/>
    <w:rsid w:val="003D5A31"/>
    <w:rsid w:val="003D5FF6"/>
    <w:rsid w:val="003D70B9"/>
    <w:rsid w:val="003D7A33"/>
    <w:rsid w:val="003D7F0C"/>
    <w:rsid w:val="003E002B"/>
    <w:rsid w:val="003E0414"/>
    <w:rsid w:val="003E1209"/>
    <w:rsid w:val="003E1373"/>
    <w:rsid w:val="003E3C6C"/>
    <w:rsid w:val="003E47DD"/>
    <w:rsid w:val="003E532C"/>
    <w:rsid w:val="003E65DB"/>
    <w:rsid w:val="003E6887"/>
    <w:rsid w:val="003E74B9"/>
    <w:rsid w:val="003E7696"/>
    <w:rsid w:val="003E7CA8"/>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0F2A"/>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7284"/>
    <w:rsid w:val="00437A53"/>
    <w:rsid w:val="00437A57"/>
    <w:rsid w:val="0044024E"/>
    <w:rsid w:val="00440622"/>
    <w:rsid w:val="00441B6A"/>
    <w:rsid w:val="00442F59"/>
    <w:rsid w:val="00443855"/>
    <w:rsid w:val="0044396C"/>
    <w:rsid w:val="00444193"/>
    <w:rsid w:val="004441D7"/>
    <w:rsid w:val="004443FA"/>
    <w:rsid w:val="00446323"/>
    <w:rsid w:val="00446D02"/>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AEC"/>
    <w:rsid w:val="00462D9E"/>
    <w:rsid w:val="00463291"/>
    <w:rsid w:val="00463D30"/>
    <w:rsid w:val="004641B4"/>
    <w:rsid w:val="004642F0"/>
    <w:rsid w:val="004645B2"/>
    <w:rsid w:val="00464636"/>
    <w:rsid w:val="00464B2B"/>
    <w:rsid w:val="00464B7B"/>
    <w:rsid w:val="00464C9C"/>
    <w:rsid w:val="0046522D"/>
    <w:rsid w:val="00466CFB"/>
    <w:rsid w:val="00466F76"/>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1339"/>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4BA8"/>
    <w:rsid w:val="00505115"/>
    <w:rsid w:val="00506B95"/>
    <w:rsid w:val="0050715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A7E"/>
    <w:rsid w:val="00515D5F"/>
    <w:rsid w:val="0052010E"/>
    <w:rsid w:val="00520682"/>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4E00"/>
    <w:rsid w:val="00536EEE"/>
    <w:rsid w:val="005373DE"/>
    <w:rsid w:val="005401E0"/>
    <w:rsid w:val="00541364"/>
    <w:rsid w:val="00541585"/>
    <w:rsid w:val="005417F5"/>
    <w:rsid w:val="00541FEE"/>
    <w:rsid w:val="0054285E"/>
    <w:rsid w:val="00542A85"/>
    <w:rsid w:val="00542D6B"/>
    <w:rsid w:val="005431B1"/>
    <w:rsid w:val="005435A5"/>
    <w:rsid w:val="00544805"/>
    <w:rsid w:val="00544810"/>
    <w:rsid w:val="00544C65"/>
    <w:rsid w:val="00545363"/>
    <w:rsid w:val="0054559E"/>
    <w:rsid w:val="0054568F"/>
    <w:rsid w:val="00545786"/>
    <w:rsid w:val="00545E45"/>
    <w:rsid w:val="00545F0A"/>
    <w:rsid w:val="00546CF9"/>
    <w:rsid w:val="00546D2B"/>
    <w:rsid w:val="0054720C"/>
    <w:rsid w:val="00547677"/>
    <w:rsid w:val="00547751"/>
    <w:rsid w:val="005503C6"/>
    <w:rsid w:val="00550549"/>
    <w:rsid w:val="00550769"/>
    <w:rsid w:val="00551963"/>
    <w:rsid w:val="0055222E"/>
    <w:rsid w:val="0055257C"/>
    <w:rsid w:val="00552A20"/>
    <w:rsid w:val="00552AF7"/>
    <w:rsid w:val="00552D47"/>
    <w:rsid w:val="00553317"/>
    <w:rsid w:val="0055336D"/>
    <w:rsid w:val="00553A3B"/>
    <w:rsid w:val="00553A4E"/>
    <w:rsid w:val="00553D7C"/>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414A"/>
    <w:rsid w:val="0059592C"/>
    <w:rsid w:val="00597D1F"/>
    <w:rsid w:val="005A033D"/>
    <w:rsid w:val="005A08A1"/>
    <w:rsid w:val="005A15EA"/>
    <w:rsid w:val="005A2311"/>
    <w:rsid w:val="005A24B2"/>
    <w:rsid w:val="005A32D7"/>
    <w:rsid w:val="005A3B1E"/>
    <w:rsid w:val="005A427B"/>
    <w:rsid w:val="005A46B1"/>
    <w:rsid w:val="005A4F53"/>
    <w:rsid w:val="005A5FE3"/>
    <w:rsid w:val="005A5FEE"/>
    <w:rsid w:val="005A7AF8"/>
    <w:rsid w:val="005B0A8A"/>
    <w:rsid w:val="005B145E"/>
    <w:rsid w:val="005B2749"/>
    <w:rsid w:val="005B2963"/>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AE3"/>
    <w:rsid w:val="005C5C02"/>
    <w:rsid w:val="005C67F8"/>
    <w:rsid w:val="005C6ABC"/>
    <w:rsid w:val="005C6E23"/>
    <w:rsid w:val="005C6FE4"/>
    <w:rsid w:val="005C702C"/>
    <w:rsid w:val="005D027B"/>
    <w:rsid w:val="005D02BD"/>
    <w:rsid w:val="005D1067"/>
    <w:rsid w:val="005D19CC"/>
    <w:rsid w:val="005D2329"/>
    <w:rsid w:val="005D341A"/>
    <w:rsid w:val="005D36FC"/>
    <w:rsid w:val="005D3C41"/>
    <w:rsid w:val="005D3E7E"/>
    <w:rsid w:val="005D3F61"/>
    <w:rsid w:val="005D458D"/>
    <w:rsid w:val="005D58E3"/>
    <w:rsid w:val="005D6677"/>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68B1"/>
    <w:rsid w:val="00607819"/>
    <w:rsid w:val="00607F8A"/>
    <w:rsid w:val="006101CE"/>
    <w:rsid w:val="0061134B"/>
    <w:rsid w:val="006119B3"/>
    <w:rsid w:val="00612180"/>
    <w:rsid w:val="006141E0"/>
    <w:rsid w:val="006142B7"/>
    <w:rsid w:val="0061468D"/>
    <w:rsid w:val="00614B07"/>
    <w:rsid w:val="00614F3F"/>
    <w:rsid w:val="00615B3E"/>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4368"/>
    <w:rsid w:val="006345EB"/>
    <w:rsid w:val="006346CE"/>
    <w:rsid w:val="00634CA5"/>
    <w:rsid w:val="00634FF9"/>
    <w:rsid w:val="00635670"/>
    <w:rsid w:val="0063616E"/>
    <w:rsid w:val="0063699E"/>
    <w:rsid w:val="0063782A"/>
    <w:rsid w:val="006400AC"/>
    <w:rsid w:val="00640B50"/>
    <w:rsid w:val="00641A97"/>
    <w:rsid w:val="00641B6F"/>
    <w:rsid w:val="006422E8"/>
    <w:rsid w:val="00642C9F"/>
    <w:rsid w:val="00643921"/>
    <w:rsid w:val="006440C1"/>
    <w:rsid w:val="006444F8"/>
    <w:rsid w:val="006448A7"/>
    <w:rsid w:val="00644ECB"/>
    <w:rsid w:val="006466D3"/>
    <w:rsid w:val="006467E0"/>
    <w:rsid w:val="006475DD"/>
    <w:rsid w:val="00647802"/>
    <w:rsid w:val="0065098E"/>
    <w:rsid w:val="00650CEB"/>
    <w:rsid w:val="0065128A"/>
    <w:rsid w:val="0065163D"/>
    <w:rsid w:val="0065166D"/>
    <w:rsid w:val="00651D41"/>
    <w:rsid w:val="00652DDD"/>
    <w:rsid w:val="00652F03"/>
    <w:rsid w:val="00653059"/>
    <w:rsid w:val="00653265"/>
    <w:rsid w:val="00653403"/>
    <w:rsid w:val="00653FD2"/>
    <w:rsid w:val="00654423"/>
    <w:rsid w:val="00654926"/>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02D"/>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1748"/>
    <w:rsid w:val="0068338A"/>
    <w:rsid w:val="0068373E"/>
    <w:rsid w:val="006837BE"/>
    <w:rsid w:val="0068381C"/>
    <w:rsid w:val="00684A2C"/>
    <w:rsid w:val="00684D0F"/>
    <w:rsid w:val="00685562"/>
    <w:rsid w:val="00685D1C"/>
    <w:rsid w:val="00685FD8"/>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3CE"/>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1D"/>
    <w:rsid w:val="00723C22"/>
    <w:rsid w:val="00723D99"/>
    <w:rsid w:val="00724E5B"/>
    <w:rsid w:val="007254E2"/>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86E"/>
    <w:rsid w:val="00794199"/>
    <w:rsid w:val="0079445A"/>
    <w:rsid w:val="00794F9B"/>
    <w:rsid w:val="00795E86"/>
    <w:rsid w:val="0079610D"/>
    <w:rsid w:val="00797306"/>
    <w:rsid w:val="0079799B"/>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A76"/>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55D"/>
    <w:rsid w:val="007E39A8"/>
    <w:rsid w:val="007E4193"/>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999"/>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3CB"/>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49C6"/>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93D"/>
    <w:rsid w:val="0088498B"/>
    <w:rsid w:val="00885131"/>
    <w:rsid w:val="00885A69"/>
    <w:rsid w:val="008861BE"/>
    <w:rsid w:val="008876B6"/>
    <w:rsid w:val="00887C17"/>
    <w:rsid w:val="00887D9D"/>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D05F3"/>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C7D"/>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E25"/>
    <w:rsid w:val="0094243B"/>
    <w:rsid w:val="0094272F"/>
    <w:rsid w:val="00942F27"/>
    <w:rsid w:val="00943E97"/>
    <w:rsid w:val="00943EFC"/>
    <w:rsid w:val="00944850"/>
    <w:rsid w:val="00944A15"/>
    <w:rsid w:val="00944BC7"/>
    <w:rsid w:val="009450D4"/>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5B21"/>
    <w:rsid w:val="0098680C"/>
    <w:rsid w:val="0098726C"/>
    <w:rsid w:val="00987DE9"/>
    <w:rsid w:val="00987E12"/>
    <w:rsid w:val="00991E4A"/>
    <w:rsid w:val="00992689"/>
    <w:rsid w:val="009931B7"/>
    <w:rsid w:val="00993E1C"/>
    <w:rsid w:val="009943C3"/>
    <w:rsid w:val="00995D94"/>
    <w:rsid w:val="00996B7C"/>
    <w:rsid w:val="00996ED2"/>
    <w:rsid w:val="009977F9"/>
    <w:rsid w:val="00997D6A"/>
    <w:rsid w:val="009A117D"/>
    <w:rsid w:val="009A1C9A"/>
    <w:rsid w:val="009A1DFF"/>
    <w:rsid w:val="009A231B"/>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150D"/>
    <w:rsid w:val="009B29E4"/>
    <w:rsid w:val="009B399A"/>
    <w:rsid w:val="009B3BB5"/>
    <w:rsid w:val="009B3FD8"/>
    <w:rsid w:val="009B46EC"/>
    <w:rsid w:val="009B540D"/>
    <w:rsid w:val="009B54C7"/>
    <w:rsid w:val="009B54F8"/>
    <w:rsid w:val="009B582C"/>
    <w:rsid w:val="009B5C05"/>
    <w:rsid w:val="009B5C35"/>
    <w:rsid w:val="009B5F4B"/>
    <w:rsid w:val="009B6DE5"/>
    <w:rsid w:val="009B7EDE"/>
    <w:rsid w:val="009C0129"/>
    <w:rsid w:val="009C012A"/>
    <w:rsid w:val="009C0230"/>
    <w:rsid w:val="009C0FD5"/>
    <w:rsid w:val="009C192D"/>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4ACE"/>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955"/>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9B5"/>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8AE"/>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A7997"/>
    <w:rsid w:val="00AA7F75"/>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4EE"/>
    <w:rsid w:val="00AF790E"/>
    <w:rsid w:val="00B00576"/>
    <w:rsid w:val="00B00811"/>
    <w:rsid w:val="00B00AAB"/>
    <w:rsid w:val="00B01F19"/>
    <w:rsid w:val="00B02FB3"/>
    <w:rsid w:val="00B03555"/>
    <w:rsid w:val="00B03E35"/>
    <w:rsid w:val="00B050B3"/>
    <w:rsid w:val="00B0570F"/>
    <w:rsid w:val="00B0576C"/>
    <w:rsid w:val="00B05E08"/>
    <w:rsid w:val="00B05F11"/>
    <w:rsid w:val="00B0609B"/>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3876"/>
    <w:rsid w:val="00B24364"/>
    <w:rsid w:val="00B26AF3"/>
    <w:rsid w:val="00B2751D"/>
    <w:rsid w:val="00B2776E"/>
    <w:rsid w:val="00B27D1D"/>
    <w:rsid w:val="00B27D79"/>
    <w:rsid w:val="00B27DBD"/>
    <w:rsid w:val="00B301F7"/>
    <w:rsid w:val="00B312D1"/>
    <w:rsid w:val="00B32093"/>
    <w:rsid w:val="00B322B3"/>
    <w:rsid w:val="00B33C21"/>
    <w:rsid w:val="00B33DA8"/>
    <w:rsid w:val="00B33F6A"/>
    <w:rsid w:val="00B341F8"/>
    <w:rsid w:val="00B347EA"/>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20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B74"/>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27A0"/>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094"/>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34"/>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611"/>
    <w:rsid w:val="00C05E61"/>
    <w:rsid w:val="00C07278"/>
    <w:rsid w:val="00C07711"/>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0E3A"/>
    <w:rsid w:val="00C41279"/>
    <w:rsid w:val="00C41BF0"/>
    <w:rsid w:val="00C41C6A"/>
    <w:rsid w:val="00C4257C"/>
    <w:rsid w:val="00C43337"/>
    <w:rsid w:val="00C4487D"/>
    <w:rsid w:val="00C4522B"/>
    <w:rsid w:val="00C4559B"/>
    <w:rsid w:val="00C45C86"/>
    <w:rsid w:val="00C460FA"/>
    <w:rsid w:val="00C461B3"/>
    <w:rsid w:val="00C46D5F"/>
    <w:rsid w:val="00C477A3"/>
    <w:rsid w:val="00C50391"/>
    <w:rsid w:val="00C50562"/>
    <w:rsid w:val="00C51BE6"/>
    <w:rsid w:val="00C51C3E"/>
    <w:rsid w:val="00C523B5"/>
    <w:rsid w:val="00C535EA"/>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3CCF"/>
    <w:rsid w:val="00C73F2A"/>
    <w:rsid w:val="00C741F6"/>
    <w:rsid w:val="00C74375"/>
    <w:rsid w:val="00C743AF"/>
    <w:rsid w:val="00C74F96"/>
    <w:rsid w:val="00C7534F"/>
    <w:rsid w:val="00C755AE"/>
    <w:rsid w:val="00C759DC"/>
    <w:rsid w:val="00C76294"/>
    <w:rsid w:val="00C7712D"/>
    <w:rsid w:val="00C77F5F"/>
    <w:rsid w:val="00C81D2D"/>
    <w:rsid w:val="00C82AA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67EF"/>
    <w:rsid w:val="00CC754F"/>
    <w:rsid w:val="00CC765A"/>
    <w:rsid w:val="00CD0468"/>
    <w:rsid w:val="00CD0581"/>
    <w:rsid w:val="00CD10E7"/>
    <w:rsid w:val="00CD1C59"/>
    <w:rsid w:val="00CD1CAE"/>
    <w:rsid w:val="00CD23E3"/>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4611"/>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3D06"/>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4D"/>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4A5"/>
    <w:rsid w:val="00D30A1C"/>
    <w:rsid w:val="00D3112A"/>
    <w:rsid w:val="00D311F7"/>
    <w:rsid w:val="00D31934"/>
    <w:rsid w:val="00D32062"/>
    <w:rsid w:val="00D336EB"/>
    <w:rsid w:val="00D33730"/>
    <w:rsid w:val="00D349DB"/>
    <w:rsid w:val="00D34E4C"/>
    <w:rsid w:val="00D35744"/>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64E9"/>
    <w:rsid w:val="00D502ED"/>
    <w:rsid w:val="00D504A5"/>
    <w:rsid w:val="00D50626"/>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0245"/>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5B8F"/>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1ACE"/>
    <w:rsid w:val="00E02EAA"/>
    <w:rsid w:val="00E03F59"/>
    <w:rsid w:val="00E0403A"/>
    <w:rsid w:val="00E04650"/>
    <w:rsid w:val="00E04BC6"/>
    <w:rsid w:val="00E05F6D"/>
    <w:rsid w:val="00E077BB"/>
    <w:rsid w:val="00E101BE"/>
    <w:rsid w:val="00E112AF"/>
    <w:rsid w:val="00E1147F"/>
    <w:rsid w:val="00E121EA"/>
    <w:rsid w:val="00E124A6"/>
    <w:rsid w:val="00E12D93"/>
    <w:rsid w:val="00E13613"/>
    <w:rsid w:val="00E13B14"/>
    <w:rsid w:val="00E13B28"/>
    <w:rsid w:val="00E13C97"/>
    <w:rsid w:val="00E15BC0"/>
    <w:rsid w:val="00E15D17"/>
    <w:rsid w:val="00E16312"/>
    <w:rsid w:val="00E165B9"/>
    <w:rsid w:val="00E17563"/>
    <w:rsid w:val="00E17838"/>
    <w:rsid w:val="00E17B04"/>
    <w:rsid w:val="00E201D7"/>
    <w:rsid w:val="00E20470"/>
    <w:rsid w:val="00E20528"/>
    <w:rsid w:val="00E2093A"/>
    <w:rsid w:val="00E20B7D"/>
    <w:rsid w:val="00E20C9A"/>
    <w:rsid w:val="00E20D8B"/>
    <w:rsid w:val="00E20FAD"/>
    <w:rsid w:val="00E212B4"/>
    <w:rsid w:val="00E22609"/>
    <w:rsid w:val="00E2325A"/>
    <w:rsid w:val="00E24349"/>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3C48"/>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2169"/>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1A1"/>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886"/>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1FC0"/>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37DF0"/>
    <w:rsid w:val="00F40DB3"/>
    <w:rsid w:val="00F40E56"/>
    <w:rsid w:val="00F410BF"/>
    <w:rsid w:val="00F41342"/>
    <w:rsid w:val="00F415B5"/>
    <w:rsid w:val="00F41B4B"/>
    <w:rsid w:val="00F41E79"/>
    <w:rsid w:val="00F4259C"/>
    <w:rsid w:val="00F42997"/>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6B2C"/>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65A2"/>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2BEE"/>
    <w:rsid w:val="00FA436C"/>
    <w:rsid w:val="00FA441E"/>
    <w:rsid w:val="00FA5133"/>
    <w:rsid w:val="00FA613D"/>
    <w:rsid w:val="00FA61BC"/>
    <w:rsid w:val="00FA63B7"/>
    <w:rsid w:val="00FA7440"/>
    <w:rsid w:val="00FA766F"/>
    <w:rsid w:val="00FA77D5"/>
    <w:rsid w:val="00FA791D"/>
    <w:rsid w:val="00FB0382"/>
    <w:rsid w:val="00FB0AE7"/>
    <w:rsid w:val="00FB1053"/>
    <w:rsid w:val="00FB1269"/>
    <w:rsid w:val="00FB16F2"/>
    <w:rsid w:val="00FB1BAC"/>
    <w:rsid w:val="00FB23B4"/>
    <w:rsid w:val="00FB2BB9"/>
    <w:rsid w:val="00FB3B25"/>
    <w:rsid w:val="00FB4AC4"/>
    <w:rsid w:val="00FB4B38"/>
    <w:rsid w:val="00FB4DEF"/>
    <w:rsid w:val="00FB50D6"/>
    <w:rsid w:val="00FB57AC"/>
    <w:rsid w:val="00FB598C"/>
    <w:rsid w:val="00FB722D"/>
    <w:rsid w:val="00FB7564"/>
    <w:rsid w:val="00FC09FE"/>
    <w:rsid w:val="00FC2A47"/>
    <w:rsid w:val="00FC2C87"/>
    <w:rsid w:val="00FC3955"/>
    <w:rsid w:val="00FC3A46"/>
    <w:rsid w:val="00FC42B5"/>
    <w:rsid w:val="00FC68C7"/>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F5C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 w:type="character" w:customStyle="1" w:styleId="apple-converted-space">
    <w:name w:val="apple-converted-space"/>
    <w:basedOn w:val="DefaultParagraphFont"/>
    <w:rsid w:val="00F8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9614936">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0691518">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256986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27720386">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355391">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772385326">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guide/notice-files/NOT-OD-20-168.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rants.gov/web/grants/view-opportunity.html?oppId=3290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923F-0396-4927-B82E-CED6B7C1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2020-09-22T15:56:00Z</dcterms:created>
  <dcterms:modified xsi:type="dcterms:W3CDTF">2020-09-22T15:56:00Z</dcterms:modified>
</cp:coreProperties>
</file>